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606ED2DF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6F7144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6F7144">
        <w:rPr>
          <w:rFonts w:cstheme="minorHAnsi"/>
          <w:bCs/>
          <w:color w:val="000000"/>
          <w:sz w:val="24"/>
          <w:szCs w:val="24"/>
        </w:rPr>
        <w:t>03/2026</w:t>
      </w:r>
      <w:bookmarkStart w:id="0" w:name="_GoBack"/>
      <w:bookmarkEnd w:id="0"/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5DEDA14D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6F7144">
        <w:rPr>
          <w:rFonts w:cstheme="minorHAnsi"/>
          <w:b/>
          <w:sz w:val="24"/>
          <w:szCs w:val="24"/>
        </w:rPr>
        <w:t>sukcesywnych dostaw</w:t>
      </w:r>
      <w:r w:rsidR="006F7144" w:rsidRPr="003B283C">
        <w:rPr>
          <w:rFonts w:cstheme="minorHAnsi"/>
          <w:b/>
          <w:sz w:val="24"/>
          <w:szCs w:val="24"/>
        </w:rPr>
        <w:t xml:space="preserve"> odczynników do oznaczeń ceruloplazminy w surowicy </w:t>
      </w:r>
      <w:r w:rsidR="006F7144">
        <w:rPr>
          <w:rFonts w:cstheme="minorHAnsi"/>
          <w:b/>
          <w:sz w:val="24"/>
          <w:szCs w:val="24"/>
        </w:rPr>
        <w:t xml:space="preserve">i </w:t>
      </w:r>
      <w:r w:rsidR="006F7144" w:rsidRPr="003B283C">
        <w:rPr>
          <w:rFonts w:cstheme="minorHAnsi"/>
          <w:b/>
          <w:sz w:val="24"/>
          <w:szCs w:val="24"/>
        </w:rPr>
        <w:t xml:space="preserve">kotyniny w moczu </w:t>
      </w:r>
      <w:r w:rsidR="006F7144" w:rsidRPr="008D5AF7">
        <w:rPr>
          <w:rFonts w:cstheme="minorHAnsi"/>
          <w:b/>
          <w:sz w:val="24"/>
          <w:szCs w:val="24"/>
        </w:rPr>
        <w:t>przez okres 3</w:t>
      </w:r>
      <w:r w:rsidR="006F7144">
        <w:rPr>
          <w:rFonts w:cstheme="minorHAnsi"/>
          <w:b/>
          <w:sz w:val="24"/>
          <w:szCs w:val="24"/>
        </w:rPr>
        <w:t>2</w:t>
      </w:r>
      <w:r w:rsidR="006F7144" w:rsidRPr="008D5AF7">
        <w:rPr>
          <w:rFonts w:cstheme="minorHAnsi"/>
          <w:b/>
          <w:sz w:val="24"/>
          <w:szCs w:val="24"/>
        </w:rPr>
        <w:t xml:space="preserve"> miesięcy dla Zakładu Analityki i Biochemii Klinicznej</w:t>
      </w:r>
      <w:r w:rsidR="006F7144" w:rsidRPr="00D85BB9">
        <w:rPr>
          <w:rFonts w:cstheme="minorHAnsi"/>
          <w:b/>
          <w:bCs/>
          <w:sz w:val="24"/>
          <w:szCs w:val="24"/>
        </w:rPr>
        <w:t xml:space="preserve"> 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dla </w:t>
      </w:r>
      <w:r w:rsidR="00D85BB9" w:rsidRPr="00D85BB9">
        <w:rPr>
          <w:rFonts w:cstheme="minorHAnsi"/>
          <w:b/>
          <w:sz w:val="24"/>
          <w:szCs w:val="24"/>
        </w:rPr>
        <w:t>Narodowego  Instytutu Onkologii im. Marii Skłodowskiej-Curie – Państwowego Instytutu Badawczego Oddział w Gliwicach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0C42C" w14:textId="77777777" w:rsidR="00F1254A" w:rsidRDefault="00F1254A" w:rsidP="0038231F">
      <w:pPr>
        <w:spacing w:after="0" w:line="240" w:lineRule="auto"/>
      </w:pPr>
      <w:r>
        <w:separator/>
      </w:r>
    </w:p>
  </w:endnote>
  <w:endnote w:type="continuationSeparator" w:id="0">
    <w:p w14:paraId="4A2D6CA6" w14:textId="77777777" w:rsidR="00F1254A" w:rsidRDefault="00F125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CCC5F" w14:textId="77777777" w:rsidR="00F1254A" w:rsidRDefault="00F1254A" w:rsidP="0038231F">
      <w:pPr>
        <w:spacing w:after="0" w:line="240" w:lineRule="auto"/>
      </w:pPr>
      <w:r>
        <w:separator/>
      </w:r>
    </w:p>
  </w:footnote>
  <w:footnote w:type="continuationSeparator" w:id="0">
    <w:p w14:paraId="6838BBC9" w14:textId="77777777" w:rsidR="00F1254A" w:rsidRDefault="00F1254A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144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254A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329D1-1EF6-49FD-BBE7-4BEE7616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2026-01-08T13:13:00Z</cp:lastPrinted>
  <dcterms:created xsi:type="dcterms:W3CDTF">2026-01-08T13:13:00Z</dcterms:created>
  <dcterms:modified xsi:type="dcterms:W3CDTF">2026-01-08T13:13:00Z</dcterms:modified>
</cp:coreProperties>
</file>